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15" w14:textId="77777777" w:rsidR="009C3441" w:rsidRDefault="00CF7178" w:rsidP="0037717F">
      <w:pPr>
        <w:spacing w:line="288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2026 Missionary &amp; Shepherds Conference (Lecture 1) </w:t>
      </w:r>
    </w:p>
    <w:p w14:paraId="76C601D2" w14:textId="77777777" w:rsidR="0037717F" w:rsidRDefault="0037717F">
      <w:pPr>
        <w:spacing w:line="288" w:lineRule="auto"/>
        <w:ind w:left="200" w:hanging="200"/>
        <w:rPr>
          <w:rFonts w:ascii="Georgia" w:eastAsia="Georgia" w:hAnsi="Georgia" w:cs="Georgia"/>
          <w:sz w:val="24"/>
          <w:szCs w:val="24"/>
        </w:rPr>
      </w:pPr>
    </w:p>
    <w:p w14:paraId="00000016" w14:textId="567C39E6" w:rsidR="009C3441" w:rsidRDefault="00CF7178">
      <w:pPr>
        <w:spacing w:line="288" w:lineRule="auto"/>
        <w:ind w:left="200" w:hanging="200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1 Corinthians 1:1–2:5</w:t>
      </w:r>
    </w:p>
    <w:p w14:paraId="00000017" w14:textId="77777777" w:rsidR="009C3441" w:rsidRDefault="00CF7178">
      <w:pPr>
        <w:spacing w:line="288" w:lineRule="auto"/>
        <w:ind w:left="200" w:hanging="200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1 Corinthians 1:18</w:t>
      </w:r>
    </w:p>
    <w:p w14:paraId="00000018" w14:textId="77777777" w:rsidR="009C3441" w:rsidRDefault="009C3441">
      <w:pPr>
        <w:spacing w:line="288" w:lineRule="auto"/>
        <w:ind w:left="200" w:hanging="200"/>
        <w:jc w:val="center"/>
        <w:rPr>
          <w:rFonts w:ascii="Georgia" w:eastAsia="Georgia" w:hAnsi="Georgia" w:cs="Georgia"/>
          <w:sz w:val="24"/>
          <w:szCs w:val="24"/>
        </w:rPr>
      </w:pPr>
    </w:p>
    <w:p w14:paraId="00000019" w14:textId="77777777" w:rsidR="009C3441" w:rsidRDefault="00CF7178">
      <w:pPr>
        <w:spacing w:line="288" w:lineRule="auto"/>
        <w:ind w:left="200" w:hanging="200"/>
        <w:jc w:val="center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The Message of the Cross</w:t>
      </w:r>
    </w:p>
    <w:p w14:paraId="0000001A" w14:textId="77777777" w:rsidR="009C3441" w:rsidRDefault="009C3441">
      <w:pPr>
        <w:spacing w:line="288" w:lineRule="auto"/>
        <w:ind w:left="200" w:hanging="200"/>
        <w:jc w:val="center"/>
        <w:rPr>
          <w:rFonts w:ascii="Georgia" w:eastAsia="Georgia" w:hAnsi="Georgia" w:cs="Georgia"/>
          <w:sz w:val="24"/>
          <w:szCs w:val="24"/>
        </w:rPr>
      </w:pPr>
    </w:p>
    <w:p w14:paraId="0000001B" w14:textId="77777777" w:rsidR="009C3441" w:rsidRDefault="00CF7178">
      <w:pPr>
        <w:spacing w:line="288" w:lineRule="auto"/>
        <w:ind w:left="200" w:hanging="200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1. Identify the sender and the recipients (1-3). Why does Apostle Paul always thank his God for the believers in the Corinthian church (4-7)? What is his confidence regarding the Corinthian believers (8,9)? </w:t>
      </w:r>
    </w:p>
    <w:p w14:paraId="0000001C" w14:textId="77777777" w:rsidR="009C3441" w:rsidRDefault="009C3441">
      <w:pPr>
        <w:spacing w:line="288" w:lineRule="auto"/>
        <w:ind w:left="200" w:hanging="200"/>
        <w:rPr>
          <w:rFonts w:ascii="Georgia" w:eastAsia="Georgia" w:hAnsi="Georgia" w:cs="Georgia"/>
          <w:sz w:val="24"/>
          <w:szCs w:val="24"/>
        </w:rPr>
      </w:pPr>
    </w:p>
    <w:p w14:paraId="0000001D" w14:textId="77777777" w:rsidR="009C3441" w:rsidRDefault="009C3441">
      <w:pPr>
        <w:spacing w:line="288" w:lineRule="auto"/>
        <w:ind w:left="200" w:hanging="200"/>
        <w:rPr>
          <w:rFonts w:ascii="Georgia" w:eastAsia="Georgia" w:hAnsi="Georgia" w:cs="Georgia"/>
          <w:sz w:val="24"/>
          <w:szCs w:val="24"/>
        </w:rPr>
      </w:pPr>
    </w:p>
    <w:p w14:paraId="0000001E" w14:textId="77777777" w:rsidR="009C3441" w:rsidRDefault="00CF7178">
      <w:pPr>
        <w:spacing w:line="288" w:lineRule="auto"/>
        <w:ind w:left="200" w:hanging="200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2. What was the conflict within the Corinthian church (10-12)? What caused this conflict (13-16)? According to the Apostle Paul, why did Christ send him (17)? </w:t>
      </w:r>
    </w:p>
    <w:p w14:paraId="0000001F" w14:textId="77777777" w:rsidR="009C3441" w:rsidRDefault="009C3441">
      <w:pPr>
        <w:spacing w:line="288" w:lineRule="auto"/>
        <w:ind w:left="200" w:hanging="200"/>
        <w:rPr>
          <w:rFonts w:ascii="Georgia" w:eastAsia="Georgia" w:hAnsi="Georgia" w:cs="Georgia"/>
          <w:sz w:val="24"/>
          <w:szCs w:val="24"/>
        </w:rPr>
      </w:pPr>
    </w:p>
    <w:p w14:paraId="00000020" w14:textId="77777777" w:rsidR="009C3441" w:rsidRDefault="009C3441">
      <w:pPr>
        <w:spacing w:line="288" w:lineRule="auto"/>
        <w:ind w:left="200" w:hanging="200"/>
        <w:rPr>
          <w:rFonts w:ascii="Georgia" w:eastAsia="Georgia" w:hAnsi="Georgia" w:cs="Georgia"/>
          <w:sz w:val="24"/>
          <w:szCs w:val="24"/>
        </w:rPr>
      </w:pPr>
    </w:p>
    <w:p w14:paraId="00000021" w14:textId="77777777" w:rsidR="009C3441" w:rsidRDefault="00CF7178">
      <w:pPr>
        <w:spacing w:line="288" w:lineRule="auto"/>
        <w:ind w:left="200" w:hanging="200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3. What is the meaning of</w:t>
      </w:r>
      <w:r>
        <w:rPr>
          <w:sz w:val="24"/>
          <w:szCs w:val="24"/>
        </w:rPr>
        <w:t xml:space="preserve"> “</w:t>
      </w:r>
      <w:r>
        <w:rPr>
          <w:rFonts w:ascii="Georgia" w:eastAsia="Georgia" w:hAnsi="Georgia" w:cs="Georgia"/>
          <w:sz w:val="24"/>
          <w:szCs w:val="24"/>
        </w:rPr>
        <w:t>the message of the cross” (18a)? Why do those perishing see it as foolishness, while those being saved recognize it as God's power (18b; 22–24)? Why does God delight in saving believers through what the world considers foolishness (19–21; 25)?</w:t>
      </w:r>
    </w:p>
    <w:p w14:paraId="00000022" w14:textId="77777777" w:rsidR="009C3441" w:rsidRDefault="009C3441">
      <w:pPr>
        <w:spacing w:line="288" w:lineRule="auto"/>
        <w:ind w:left="200" w:hanging="200"/>
        <w:rPr>
          <w:rFonts w:ascii="Georgia" w:eastAsia="Georgia" w:hAnsi="Georgia" w:cs="Georgia"/>
          <w:sz w:val="24"/>
          <w:szCs w:val="24"/>
        </w:rPr>
      </w:pPr>
    </w:p>
    <w:p w14:paraId="00000023" w14:textId="77777777" w:rsidR="009C3441" w:rsidRDefault="009C3441">
      <w:pPr>
        <w:spacing w:line="288" w:lineRule="auto"/>
        <w:ind w:left="200" w:hanging="200"/>
        <w:rPr>
          <w:rFonts w:ascii="Georgia" w:eastAsia="Georgia" w:hAnsi="Georgia" w:cs="Georgia"/>
          <w:sz w:val="24"/>
          <w:szCs w:val="24"/>
        </w:rPr>
      </w:pPr>
    </w:p>
    <w:p w14:paraId="00000024" w14:textId="77777777" w:rsidR="009C3441" w:rsidRDefault="00CF7178">
      <w:pPr>
        <w:spacing w:line="288" w:lineRule="auto"/>
        <w:ind w:left="200" w:hanging="200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4. Who primarily composed the believers in Corinth (26)? What is God</w:t>
      </w:r>
      <w:r>
        <w:rPr>
          <w:sz w:val="24"/>
          <w:szCs w:val="24"/>
        </w:rPr>
        <w:t>’</w:t>
      </w:r>
      <w:r>
        <w:rPr>
          <w:rFonts w:ascii="Georgia" w:eastAsia="Georgia" w:hAnsi="Georgia" w:cs="Georgia"/>
          <w:sz w:val="24"/>
          <w:szCs w:val="24"/>
        </w:rPr>
        <w:t xml:space="preserve">s reason for choosing these individuals (27–29)? Who should we depend on and take pride in exclusively (30, 31)?   </w:t>
      </w:r>
    </w:p>
    <w:p w14:paraId="00000025" w14:textId="77777777" w:rsidR="009C3441" w:rsidRDefault="009C3441">
      <w:pPr>
        <w:spacing w:line="288" w:lineRule="auto"/>
        <w:ind w:left="200" w:hanging="200"/>
        <w:rPr>
          <w:rFonts w:ascii="Georgia" w:eastAsia="Georgia" w:hAnsi="Georgia" w:cs="Georgia"/>
          <w:sz w:val="24"/>
          <w:szCs w:val="24"/>
        </w:rPr>
      </w:pPr>
    </w:p>
    <w:p w14:paraId="00000026" w14:textId="77777777" w:rsidR="009C3441" w:rsidRDefault="009C3441">
      <w:pPr>
        <w:spacing w:line="288" w:lineRule="auto"/>
        <w:ind w:left="200" w:hanging="200"/>
        <w:rPr>
          <w:rFonts w:ascii="Georgia" w:eastAsia="Georgia" w:hAnsi="Georgia" w:cs="Georgia"/>
          <w:sz w:val="24"/>
          <w:szCs w:val="24"/>
        </w:rPr>
      </w:pPr>
    </w:p>
    <w:p w14:paraId="00000027" w14:textId="77777777" w:rsidR="009C3441" w:rsidRDefault="00CF7178">
      <w:pPr>
        <w:spacing w:line="288" w:lineRule="auto"/>
        <w:ind w:left="200" w:hanging="200"/>
      </w:pPr>
      <w:r>
        <w:rPr>
          <w:rFonts w:ascii="Georgia" w:eastAsia="Georgia" w:hAnsi="Georgia" w:cs="Georgia"/>
          <w:sz w:val="24"/>
          <w:szCs w:val="24"/>
        </w:rPr>
        <w:t>5. What was Paul</w:t>
      </w:r>
      <w:r>
        <w:rPr>
          <w:sz w:val="24"/>
          <w:szCs w:val="24"/>
        </w:rPr>
        <w:t>’</w:t>
      </w:r>
      <w:r>
        <w:rPr>
          <w:rFonts w:ascii="Georgia" w:eastAsia="Georgia" w:hAnsi="Georgia" w:cs="Georgia"/>
          <w:sz w:val="24"/>
          <w:szCs w:val="24"/>
        </w:rPr>
        <w:t xml:space="preserve">s resolve when he testified about God in Corinth (2:1, 2)? Why did he focus on the Holy Spirit's power instead of clever or persuasive words in sharing his gospel message? Explain how this approach is applicable to missionary work.    </w:t>
      </w:r>
    </w:p>
    <w:sectPr w:rsidR="009C3441">
      <w:pgSz w:w="11900" w:h="16840"/>
      <w:pgMar w:top="1984" w:right="1361" w:bottom="1700" w:left="1361" w:header="1134" w:footer="85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8E57567F-DEE4-4C10-B9C7-20C3E18E2675}"/>
    <w:embedItalic r:id="rId2" w:fontKey="{EE2E3564-A511-4054-8830-8C942A63438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12F4283D-F62D-4D84-B02C-D3174586F26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B211233-FDEE-47C3-B165-DDBCA67D715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441"/>
    <w:rsid w:val="0037717F"/>
    <w:rsid w:val="009C3441"/>
    <w:rsid w:val="00CF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07BDD"/>
  <w15:docId w15:val="{C2532284-EEA7-4E63-9BCE-F198B23DF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2026-05-01T06:50:00Z</dcterms:created>
  <dcterms:modified xsi:type="dcterms:W3CDTF">2026-05-01T06:51:00Z</dcterms:modified>
</cp:coreProperties>
</file>